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iCs/>
          <w:i/>
        </w:rPr>
        <w:t xml:space="preserve">Let’s begin with a simple test case:</w:t>
      </w:r>
    </w:p>
    <w:p>
      <w:pPr>
        <w:pStyle w:val="BodyText"/>
      </w:pPr>
      <w:r>
        <w:t xml:space="preserve">When Clovis came in front of the soldier, he smashed his head with</w:t>
      </w:r>
      <w:r>
        <w:t xml:space="preserve"> </w:t>
      </w:r>
      <w:r>
        <w:t xml:space="preserve">his axe, saying:</w:t>
      </w:r>
    </w:p>
    <w:p>
      <w:pPr>
        <w:pStyle w:val="BlockText"/>
      </w:pPr>
      <w:r>
        <w:t xml:space="preserve">Remember the vase at Soissons!</w:t>
      </w:r>
    </w:p>
    <w:p>
      <w:pPr>
        <w:pStyle w:val="FirstParagraph"/>
      </w:pPr>
      <w:pPr>
        <w:pStyle w:val="BodyText"/>
        <w:ind w:hanging="0"/>
        <w:rPr/>
      </w:pPr>
      <w:r>
        <w:t xml:space="preserve">This was an allusion to the vase that the soldier had broken so that</w:t>
      </w:r>
      <w:r>
        <w:t xml:space="preserve"> </w:t>
      </w:r>
      <w:r>
        <w:t xml:space="preserve">it could not be returned to Remigius.</w:t>
      </w:r>
    </w:p>
    <w:p>
      <w:pPr>
        <w:pStyle w:val="BodyText"/>
      </w:pPr>
      <w:r>
        <w:rPr>
          <w:iCs/>
          <w:i/>
        </w:rPr>
        <w:t xml:space="preserve">It is not necessary for the first block to be normal text:</w:t>
      </w:r>
    </w:p>
    <w:p>
      <w:pPr>
        <w:pStyle w:val="BlockText"/>
      </w:pPr>
      <w:r>
        <w:t xml:space="preserve">Remember the vase at Soissons!</w:t>
      </w:r>
    </w:p>
    <w:p>
      <w:pPr>
        <w:pStyle w:val="FirstParagraph"/>
      </w:pPr>
      <w:pPr>
        <w:pStyle w:val="BodyText"/>
        <w:ind w:hanging="0"/>
        <w:rPr/>
      </w:pPr>
      <w:r>
        <w:t xml:space="preserve">This was an allusion to the vase that the soldier had broken so that</w:t>
      </w:r>
      <w:r>
        <w:t xml:space="preserve"> </w:t>
      </w:r>
      <w:r>
        <w:t xml:space="preserve">it could not be returned to Remigius.</w:t>
      </w:r>
    </w:p>
    <w:p>
      <w:pPr>
        <w:pStyle w:val="BodyText"/>
      </w:pPr>
      <w:r>
        <w:rPr>
          <w:iCs/>
          <w:i/>
        </w:rPr>
        <w:t xml:space="preserve">Nested Divs are supported:</w:t>
      </w:r>
    </w:p>
    <w:p>
      <w:pPr>
        <w:pStyle w:val="BodyText"/>
      </w:pPr>
      <w:r>
        <w:t xml:space="preserve">When Clovis came in front of the soldier, he smashed his head with</w:t>
      </w:r>
      <w:r>
        <w:t xml:space="preserve"> </w:t>
      </w:r>
      <w:r>
        <w:t xml:space="preserve">his axe, saying:</w:t>
      </w:r>
    </w:p>
    <w:p>
      <w:pPr>
        <w:pStyle w:val="BlockText"/>
      </w:pPr>
      <w:r>
        <w:t xml:space="preserve">Remember the vase at Soissons!</w:t>
      </w:r>
    </w:p>
    <w:p>
      <w:pPr>
        <w:pStyle w:val="FirstParagraph"/>
      </w:pPr>
      <w:pPr>
        <w:pStyle w:val="BodyText"/>
        <w:ind w:hanging="0"/>
        <w:rPr/>
      </w:pPr>
      <w:r>
        <w:t xml:space="preserve">This was an allusion to the vase that the soldier had broken so that</w:t>
      </w:r>
      <w:r>
        <w:t xml:space="preserve"> </w:t>
      </w:r>
      <w:r>
        <w:t xml:space="preserve">it could not be returned to Remigius.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2022-02-09T21:33:59Z</dcterms:created>
  <dcterms:modified xsi:type="dcterms:W3CDTF">2022-02-09T21:33:59Z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